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2D" w:rsidRDefault="00427E2D"/>
    <w:p w:rsidR="00A343CB" w:rsidRDefault="00A343CB" w:rsidP="00A343CB"/>
    <w:p w:rsidR="00A343CB" w:rsidRDefault="00A343CB" w:rsidP="00A343CB">
      <w:pPr>
        <w:jc w:val="center"/>
        <w:rPr>
          <w:b/>
          <w:sz w:val="24"/>
          <w:szCs w:val="24"/>
        </w:rPr>
      </w:pPr>
    </w:p>
    <w:p w:rsidR="00A343CB" w:rsidRDefault="00A343CB" w:rsidP="00A343CB">
      <w:pPr>
        <w:ind w:left="0" w:firstLine="0"/>
        <w:jc w:val="both"/>
        <w:rPr>
          <w:sz w:val="24"/>
          <w:szCs w:val="24"/>
        </w:rPr>
      </w:pPr>
      <w:r>
        <w:rPr>
          <w:sz w:val="24"/>
          <w:szCs w:val="24"/>
        </w:rPr>
        <w:t>This Document Retention Policy identifies the record retention responsibilities of staff and members of the Board of Directors for maintain and documenting the storage and destruction of the Organization’s documents and records.</w:t>
      </w:r>
    </w:p>
    <w:p w:rsidR="00A343CB" w:rsidRDefault="00A343CB" w:rsidP="00A343CB">
      <w:pPr>
        <w:ind w:left="0" w:firstLine="0"/>
        <w:jc w:val="both"/>
        <w:rPr>
          <w:sz w:val="24"/>
          <w:szCs w:val="24"/>
        </w:rPr>
      </w:pPr>
    </w:p>
    <w:p w:rsidR="00A343CB" w:rsidRDefault="00A343CB" w:rsidP="00A343CB">
      <w:pPr>
        <w:pStyle w:val="ListParagraph"/>
        <w:numPr>
          <w:ilvl w:val="0"/>
          <w:numId w:val="2"/>
        </w:numPr>
        <w:ind w:left="360"/>
        <w:jc w:val="both"/>
        <w:rPr>
          <w:b/>
          <w:sz w:val="24"/>
          <w:szCs w:val="24"/>
        </w:rPr>
      </w:pPr>
      <w:r w:rsidRPr="00A343CB">
        <w:rPr>
          <w:b/>
          <w:sz w:val="24"/>
          <w:szCs w:val="24"/>
        </w:rPr>
        <w:t xml:space="preserve"> Rules</w:t>
      </w:r>
    </w:p>
    <w:p w:rsidR="00A343CB" w:rsidRDefault="00A343CB" w:rsidP="00A343CB">
      <w:pPr>
        <w:pStyle w:val="ListParagraph"/>
        <w:ind w:left="360" w:firstLine="0"/>
        <w:jc w:val="both"/>
        <w:rPr>
          <w:b/>
          <w:sz w:val="24"/>
          <w:szCs w:val="24"/>
        </w:rPr>
      </w:pPr>
    </w:p>
    <w:p w:rsidR="00A343CB" w:rsidRDefault="00A343CB" w:rsidP="00A343CB">
      <w:pPr>
        <w:pStyle w:val="ListParagraph"/>
        <w:ind w:left="0" w:firstLine="0"/>
        <w:rPr>
          <w:sz w:val="24"/>
          <w:szCs w:val="24"/>
        </w:rPr>
      </w:pPr>
      <w:r>
        <w:rPr>
          <w:sz w:val="24"/>
          <w:szCs w:val="24"/>
        </w:rPr>
        <w:t>The Organization’s staff and members of the Board of Directors are required to honor these rules:</w:t>
      </w:r>
    </w:p>
    <w:p w:rsidR="00A343CB" w:rsidRDefault="00A343CB" w:rsidP="00A343CB">
      <w:pPr>
        <w:pStyle w:val="ListParagraph"/>
        <w:numPr>
          <w:ilvl w:val="0"/>
          <w:numId w:val="3"/>
        </w:numPr>
        <w:rPr>
          <w:sz w:val="24"/>
          <w:szCs w:val="24"/>
        </w:rPr>
      </w:pPr>
      <w:r>
        <w:rPr>
          <w:sz w:val="24"/>
          <w:szCs w:val="24"/>
        </w:rPr>
        <w:t>Paper or electronic documents indicated under the terms for retention will be transferred and maintained by the Executive Director’s designee.</w:t>
      </w:r>
    </w:p>
    <w:p w:rsidR="00A343CB" w:rsidRDefault="00A343CB" w:rsidP="00A343CB">
      <w:pPr>
        <w:pStyle w:val="ListParagraph"/>
        <w:numPr>
          <w:ilvl w:val="0"/>
          <w:numId w:val="3"/>
        </w:numPr>
        <w:rPr>
          <w:sz w:val="24"/>
          <w:szCs w:val="24"/>
        </w:rPr>
      </w:pPr>
      <w:r>
        <w:rPr>
          <w:sz w:val="24"/>
          <w:szCs w:val="24"/>
        </w:rPr>
        <w:t xml:space="preserve">No paper or electronic documents will be destroyed or deleted if pertinent to any ongoing or anticipated investigation or proceeding or private litigation.  </w:t>
      </w:r>
    </w:p>
    <w:p w:rsidR="00A343CB" w:rsidRDefault="00A343CB" w:rsidP="00A343CB">
      <w:pPr>
        <w:pStyle w:val="ListParagraph"/>
        <w:numPr>
          <w:ilvl w:val="0"/>
          <w:numId w:val="3"/>
        </w:numPr>
        <w:rPr>
          <w:sz w:val="24"/>
          <w:szCs w:val="24"/>
        </w:rPr>
      </w:pPr>
      <w:r>
        <w:rPr>
          <w:sz w:val="24"/>
          <w:szCs w:val="24"/>
        </w:rPr>
        <w:t xml:space="preserve">The Executive Director is authorized to make modifications to the Record Retention </w:t>
      </w:r>
      <w:r w:rsidR="00A86F47">
        <w:rPr>
          <w:sz w:val="24"/>
          <w:szCs w:val="24"/>
        </w:rPr>
        <w:t xml:space="preserve">Policy </w:t>
      </w:r>
      <w:r w:rsidR="00707DB3">
        <w:rPr>
          <w:sz w:val="24"/>
          <w:szCs w:val="24"/>
        </w:rPr>
        <w:t>to e</w:t>
      </w:r>
      <w:r>
        <w:rPr>
          <w:sz w:val="24"/>
          <w:szCs w:val="24"/>
        </w:rPr>
        <w:t>nsure compliance with local, state and federal laws.</w:t>
      </w:r>
    </w:p>
    <w:p w:rsidR="00A343CB" w:rsidRDefault="00A343CB" w:rsidP="00A343CB">
      <w:pPr>
        <w:ind w:left="0" w:firstLine="0"/>
        <w:rPr>
          <w:sz w:val="24"/>
          <w:szCs w:val="24"/>
        </w:rPr>
      </w:pPr>
    </w:p>
    <w:p w:rsidR="00A343CB" w:rsidRDefault="00A343CB" w:rsidP="005D638D">
      <w:pPr>
        <w:pStyle w:val="ListParagraph"/>
        <w:numPr>
          <w:ilvl w:val="0"/>
          <w:numId w:val="2"/>
        </w:numPr>
        <w:ind w:left="360"/>
        <w:jc w:val="both"/>
        <w:rPr>
          <w:b/>
          <w:sz w:val="24"/>
          <w:szCs w:val="24"/>
        </w:rPr>
      </w:pPr>
      <w:r w:rsidRPr="005D638D">
        <w:rPr>
          <w:b/>
          <w:sz w:val="24"/>
          <w:szCs w:val="24"/>
        </w:rPr>
        <w:t>Terms for retention</w:t>
      </w:r>
    </w:p>
    <w:p w:rsidR="00660F19" w:rsidRDefault="00660F19" w:rsidP="00660F19">
      <w:pPr>
        <w:pStyle w:val="ListParagraph"/>
        <w:ind w:left="0" w:firstLine="0"/>
        <w:jc w:val="both"/>
        <w:rPr>
          <w:b/>
          <w:sz w:val="24"/>
          <w:szCs w:val="24"/>
        </w:rPr>
      </w:pP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Adoption contracts/animal records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Accident reports, claims and settled cases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Accounts payable ledgers and schedules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Membership and sponsorship receivable ledgers and schedules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 xml:space="preserve">Audit reports of accountants and Management </w:t>
      </w:r>
      <w:r w:rsidR="00707DB3">
        <w:rPr>
          <w:sz w:val="24"/>
          <w:szCs w:val="24"/>
        </w:rPr>
        <w:t>Letters</w:t>
      </w:r>
      <w:r>
        <w:rPr>
          <w:sz w:val="24"/>
          <w:szCs w:val="24"/>
        </w:rPr>
        <w:tab/>
        <w:t>Permanently</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Bank statements and reconciliations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Charts of Accounts</w:t>
      </w:r>
      <w:r>
        <w:rPr>
          <w:sz w:val="24"/>
          <w:szCs w:val="24"/>
        </w:rPr>
        <w:tab/>
        <w:t>7 years</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Checks (for important payments and purchases)</w:t>
      </w:r>
      <w:r>
        <w:rPr>
          <w:sz w:val="24"/>
          <w:szCs w:val="24"/>
        </w:rPr>
        <w:tab/>
        <w:t>Permanently</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Contracts and leases (expired)</w:t>
      </w:r>
      <w:r>
        <w:rPr>
          <w:sz w:val="24"/>
          <w:szCs w:val="24"/>
        </w:rPr>
        <w:tab/>
        <w:t>7 years</w:t>
      </w:r>
    </w:p>
    <w:p w:rsidR="00707DB3" w:rsidRDefault="00660F19" w:rsidP="005D7188">
      <w:pPr>
        <w:pStyle w:val="ListParagraph"/>
        <w:tabs>
          <w:tab w:val="right" w:leader="dot" w:pos="9180"/>
        </w:tabs>
        <w:spacing w:line="360" w:lineRule="auto"/>
        <w:ind w:left="0" w:firstLine="0"/>
        <w:jc w:val="both"/>
        <w:rPr>
          <w:sz w:val="24"/>
          <w:szCs w:val="24"/>
        </w:rPr>
      </w:pPr>
      <w:r>
        <w:rPr>
          <w:sz w:val="24"/>
          <w:szCs w:val="24"/>
        </w:rPr>
        <w:t>Correspondence (Legal, tax, large sponsorships and other important</w:t>
      </w:r>
    </w:p>
    <w:p w:rsidR="00660F19" w:rsidRDefault="00707DB3" w:rsidP="005D7188">
      <w:pPr>
        <w:pStyle w:val="ListParagraph"/>
        <w:tabs>
          <w:tab w:val="right" w:leader="dot" w:pos="9180"/>
        </w:tabs>
        <w:spacing w:line="360" w:lineRule="auto"/>
        <w:ind w:left="0" w:firstLine="0"/>
        <w:jc w:val="both"/>
        <w:rPr>
          <w:sz w:val="24"/>
          <w:szCs w:val="24"/>
        </w:rPr>
      </w:pPr>
      <w:r>
        <w:rPr>
          <w:sz w:val="24"/>
          <w:szCs w:val="24"/>
        </w:rPr>
        <w:t xml:space="preserve"> matters only)</w:t>
      </w:r>
      <w:r w:rsidR="00ED0D07">
        <w:rPr>
          <w:sz w:val="24"/>
          <w:szCs w:val="24"/>
        </w:rPr>
        <w:tab/>
        <w:t>Permanently</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Correspondence (general)</w:t>
      </w:r>
      <w:r>
        <w:rPr>
          <w:sz w:val="24"/>
          <w:szCs w:val="24"/>
        </w:rPr>
        <w:tab/>
        <w:t>1 year</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Depreciation schedules</w:t>
      </w:r>
      <w:r>
        <w:rPr>
          <w:sz w:val="24"/>
          <w:szCs w:val="24"/>
        </w:rPr>
        <w:tab/>
        <w:t>Permanently</w:t>
      </w:r>
    </w:p>
    <w:p w:rsidR="00660F19" w:rsidRDefault="00660F19" w:rsidP="005D7188">
      <w:pPr>
        <w:pStyle w:val="ListParagraph"/>
        <w:tabs>
          <w:tab w:val="right" w:leader="dot" w:pos="9180"/>
        </w:tabs>
        <w:spacing w:line="360" w:lineRule="auto"/>
        <w:ind w:left="0" w:firstLine="0"/>
        <w:jc w:val="both"/>
        <w:rPr>
          <w:sz w:val="24"/>
          <w:szCs w:val="24"/>
        </w:rPr>
      </w:pPr>
      <w:r>
        <w:rPr>
          <w:sz w:val="24"/>
          <w:szCs w:val="24"/>
        </w:rPr>
        <w:t>Deeds, mortgages and bills of sale</w:t>
      </w:r>
      <w:r>
        <w:rPr>
          <w:sz w:val="24"/>
          <w:szCs w:val="24"/>
        </w:rPr>
        <w:tab/>
        <w:t>Permanently</w:t>
      </w:r>
    </w:p>
    <w:p w:rsidR="00D26008" w:rsidRDefault="00D26008" w:rsidP="005D7188">
      <w:pPr>
        <w:pStyle w:val="ListParagraph"/>
        <w:tabs>
          <w:tab w:val="right" w:leader="dot" w:pos="9180"/>
        </w:tabs>
        <w:spacing w:line="360" w:lineRule="auto"/>
        <w:ind w:left="0" w:firstLine="0"/>
        <w:jc w:val="both"/>
        <w:rPr>
          <w:sz w:val="24"/>
          <w:szCs w:val="24"/>
        </w:rPr>
      </w:pPr>
    </w:p>
    <w:p w:rsidR="002149E2" w:rsidRDefault="002149E2" w:rsidP="005D7188">
      <w:pPr>
        <w:pStyle w:val="ListParagraph"/>
        <w:tabs>
          <w:tab w:val="right" w:leader="dot" w:pos="9180"/>
        </w:tabs>
        <w:spacing w:line="360" w:lineRule="auto"/>
        <w:ind w:left="0" w:firstLine="0"/>
        <w:jc w:val="both"/>
        <w:rPr>
          <w:sz w:val="24"/>
          <w:szCs w:val="24"/>
        </w:rPr>
      </w:pPr>
    </w:p>
    <w:p w:rsidR="00660F19" w:rsidRDefault="00ED0D07" w:rsidP="005D7188">
      <w:pPr>
        <w:pStyle w:val="ListParagraph"/>
        <w:tabs>
          <w:tab w:val="right" w:leader="dot" w:pos="9180"/>
        </w:tabs>
        <w:spacing w:line="360" w:lineRule="auto"/>
        <w:ind w:left="0" w:firstLine="0"/>
        <w:jc w:val="both"/>
        <w:rPr>
          <w:sz w:val="24"/>
          <w:szCs w:val="24"/>
        </w:rPr>
      </w:pPr>
      <w:r>
        <w:rPr>
          <w:sz w:val="24"/>
          <w:szCs w:val="24"/>
        </w:rPr>
        <w:t>Duplicate deposit slips</w:t>
      </w:r>
      <w:r>
        <w:rPr>
          <w:sz w:val="24"/>
          <w:szCs w:val="24"/>
        </w:rPr>
        <w:tab/>
        <w:t>1 year</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EFT documents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Employment applications</w:t>
      </w:r>
      <w:r>
        <w:rPr>
          <w:sz w:val="24"/>
          <w:szCs w:val="24"/>
        </w:rPr>
        <w:tab/>
        <w:t>3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Employee personnel records (after termination)</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Financial statement (end-of-year)</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Grant records (after completion of grant records)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I-9’s (after termination)</w:t>
      </w:r>
      <w:r>
        <w:rPr>
          <w:sz w:val="24"/>
          <w:szCs w:val="24"/>
        </w:rPr>
        <w:tab/>
        <w:t>1 year</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Insurance policies (expired)</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Insurance records, current accident reports, claims, policies, etc.</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Invoices to members, sponsors and customers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Invoices from vendors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Investment records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Ledgers – paper or electronic (and end-of-year trial balances)</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Minute books of directors and committees including by-laws and charters</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Payroll records and summaries</w:t>
      </w:r>
      <w:r>
        <w:rPr>
          <w:sz w:val="24"/>
          <w:szCs w:val="24"/>
        </w:rPr>
        <w:tab/>
        <w:t>7years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Property appraisals by outside appraisers</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Annual membership, certification and sales records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Conference records</w:t>
      </w:r>
      <w:r>
        <w:rPr>
          <w:sz w:val="24"/>
          <w:szCs w:val="24"/>
        </w:rPr>
        <w:tab/>
        <w:t>7 years</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Trade mark registration/copyright</w:t>
      </w:r>
      <w:r>
        <w:rPr>
          <w:sz w:val="24"/>
          <w:szCs w:val="24"/>
        </w:rPr>
        <w:tab/>
        <w:t>Permanently</w:t>
      </w:r>
    </w:p>
    <w:p w:rsidR="00ED0D07" w:rsidRDefault="00ED0D07" w:rsidP="005D7188">
      <w:pPr>
        <w:pStyle w:val="ListParagraph"/>
        <w:tabs>
          <w:tab w:val="right" w:leader="dot" w:pos="9180"/>
        </w:tabs>
        <w:spacing w:line="360" w:lineRule="auto"/>
        <w:ind w:left="0" w:firstLine="0"/>
        <w:jc w:val="both"/>
        <w:rPr>
          <w:sz w:val="24"/>
          <w:szCs w:val="24"/>
        </w:rPr>
      </w:pPr>
      <w:r>
        <w:rPr>
          <w:sz w:val="24"/>
          <w:szCs w:val="24"/>
        </w:rPr>
        <w:t>Tax returns</w:t>
      </w:r>
      <w:r>
        <w:rPr>
          <w:sz w:val="24"/>
          <w:szCs w:val="24"/>
        </w:rPr>
        <w:tab/>
        <w:t>Permanently</w:t>
      </w:r>
    </w:p>
    <w:p w:rsidR="00ED0D07" w:rsidRDefault="00ED0D07" w:rsidP="005D7188">
      <w:pPr>
        <w:pStyle w:val="ListParagraph"/>
        <w:tabs>
          <w:tab w:val="right" w:pos="9180"/>
        </w:tabs>
        <w:spacing w:line="360" w:lineRule="auto"/>
        <w:ind w:left="0" w:firstLine="0"/>
        <w:jc w:val="both"/>
        <w:rPr>
          <w:sz w:val="24"/>
          <w:szCs w:val="24"/>
        </w:rPr>
      </w:pPr>
    </w:p>
    <w:p w:rsidR="00ED0D07" w:rsidRDefault="00ED0D07" w:rsidP="00660F19">
      <w:pPr>
        <w:pStyle w:val="ListParagraph"/>
        <w:tabs>
          <w:tab w:val="right" w:pos="9180"/>
        </w:tabs>
        <w:ind w:left="0" w:firstLine="0"/>
        <w:jc w:val="both"/>
        <w:rPr>
          <w:sz w:val="24"/>
          <w:szCs w:val="24"/>
        </w:rPr>
      </w:pPr>
    </w:p>
    <w:p w:rsidR="00660F19" w:rsidRDefault="00660F19" w:rsidP="00660F19">
      <w:pPr>
        <w:pStyle w:val="ListParagraph"/>
        <w:tabs>
          <w:tab w:val="right" w:pos="9180"/>
        </w:tabs>
        <w:ind w:left="0" w:firstLine="0"/>
        <w:jc w:val="both"/>
        <w:rPr>
          <w:sz w:val="24"/>
          <w:szCs w:val="24"/>
        </w:rPr>
      </w:pPr>
    </w:p>
    <w:p w:rsidR="00660F19" w:rsidRPr="00660F19" w:rsidRDefault="00660F19" w:rsidP="00660F19">
      <w:pPr>
        <w:pStyle w:val="ListParagraph"/>
        <w:tabs>
          <w:tab w:val="right" w:pos="9180"/>
        </w:tabs>
        <w:ind w:left="0" w:firstLine="0"/>
        <w:jc w:val="both"/>
        <w:rPr>
          <w:sz w:val="24"/>
          <w:szCs w:val="24"/>
        </w:rPr>
      </w:pPr>
    </w:p>
    <w:p w:rsidR="00660F19" w:rsidRDefault="00660F19" w:rsidP="00660F19">
      <w:pPr>
        <w:pStyle w:val="ListParagraph"/>
        <w:ind w:left="360" w:firstLine="0"/>
        <w:jc w:val="both"/>
        <w:rPr>
          <w:b/>
          <w:sz w:val="24"/>
          <w:szCs w:val="24"/>
        </w:rPr>
      </w:pPr>
    </w:p>
    <w:p w:rsidR="00660F19" w:rsidRPr="005D638D" w:rsidRDefault="00660F19" w:rsidP="00660F19">
      <w:pPr>
        <w:pStyle w:val="ListParagraph"/>
        <w:ind w:left="360" w:firstLine="0"/>
        <w:jc w:val="both"/>
        <w:rPr>
          <w:b/>
          <w:sz w:val="24"/>
          <w:szCs w:val="24"/>
        </w:rPr>
      </w:pPr>
    </w:p>
    <w:p w:rsidR="00A343CB" w:rsidRPr="00A343CB" w:rsidRDefault="00A343CB" w:rsidP="00A343CB">
      <w:pPr>
        <w:rPr>
          <w:sz w:val="24"/>
          <w:szCs w:val="24"/>
        </w:rPr>
      </w:pPr>
    </w:p>
    <w:p w:rsidR="00A343CB" w:rsidRDefault="00A343CB" w:rsidP="00A343CB">
      <w:pPr>
        <w:jc w:val="center"/>
        <w:rPr>
          <w:b/>
          <w:sz w:val="24"/>
          <w:szCs w:val="24"/>
        </w:rPr>
      </w:pPr>
    </w:p>
    <w:p w:rsidR="002149E2" w:rsidRDefault="002149E2" w:rsidP="00A343CB">
      <w:pPr>
        <w:jc w:val="center"/>
        <w:rPr>
          <w:b/>
          <w:sz w:val="24"/>
          <w:szCs w:val="24"/>
        </w:rPr>
      </w:pPr>
    </w:p>
    <w:p w:rsidR="002149E2" w:rsidRPr="002149E2" w:rsidRDefault="002149E2" w:rsidP="002149E2">
      <w:pPr>
        <w:rPr>
          <w:sz w:val="24"/>
          <w:szCs w:val="24"/>
        </w:rPr>
      </w:pPr>
    </w:p>
    <w:sectPr w:rsidR="002149E2" w:rsidRPr="002149E2" w:rsidSect="009D036F">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52" w:rsidRDefault="00970C52" w:rsidP="00CF220B">
      <w:r>
        <w:separator/>
      </w:r>
    </w:p>
  </w:endnote>
  <w:endnote w:type="continuationSeparator" w:id="0">
    <w:p w:rsidR="00970C52" w:rsidRDefault="00970C52" w:rsidP="00CF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6F" w:rsidRDefault="009D03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327253"/>
      <w:docPartObj>
        <w:docPartGallery w:val="Page Numbers (Bottom of Page)"/>
        <w:docPartUnique/>
      </w:docPartObj>
    </w:sdtPr>
    <w:sdtEndPr>
      <w:rPr>
        <w:noProof/>
        <w:sz w:val="16"/>
        <w:szCs w:val="16"/>
      </w:rPr>
    </w:sdtEndPr>
    <w:sdtContent>
      <w:p w:rsidR="00CF220B" w:rsidRDefault="00CF220B">
        <w:pPr>
          <w:pStyle w:val="Footer"/>
          <w:jc w:val="center"/>
          <w:rPr>
            <w:noProof/>
            <w:sz w:val="16"/>
            <w:szCs w:val="16"/>
          </w:rPr>
        </w:pPr>
        <w:r w:rsidRPr="00CF220B">
          <w:rPr>
            <w:sz w:val="16"/>
            <w:szCs w:val="16"/>
          </w:rPr>
          <w:fldChar w:fldCharType="begin"/>
        </w:r>
        <w:r w:rsidRPr="00CF220B">
          <w:rPr>
            <w:sz w:val="16"/>
            <w:szCs w:val="16"/>
          </w:rPr>
          <w:instrText xml:space="preserve"> PAGE   \* MERGEFORMAT </w:instrText>
        </w:r>
        <w:r w:rsidRPr="00CF220B">
          <w:rPr>
            <w:sz w:val="16"/>
            <w:szCs w:val="16"/>
          </w:rPr>
          <w:fldChar w:fldCharType="separate"/>
        </w:r>
        <w:r w:rsidR="009D036F">
          <w:rPr>
            <w:noProof/>
            <w:sz w:val="16"/>
            <w:szCs w:val="16"/>
          </w:rPr>
          <w:t>1</w:t>
        </w:r>
        <w:r w:rsidRPr="00CF220B">
          <w:rPr>
            <w:noProof/>
            <w:sz w:val="16"/>
            <w:szCs w:val="16"/>
          </w:rPr>
          <w:fldChar w:fldCharType="end"/>
        </w:r>
        <w:r w:rsidRPr="00CF220B">
          <w:rPr>
            <w:noProof/>
            <w:sz w:val="16"/>
            <w:szCs w:val="16"/>
          </w:rPr>
          <w:t xml:space="preserve"> of 2</w:t>
        </w:r>
      </w:p>
      <w:p w:rsidR="00CF220B" w:rsidRPr="002149E2" w:rsidRDefault="00CF220B" w:rsidP="00CF220B">
        <w:pPr>
          <w:pStyle w:val="Footer"/>
          <w:tabs>
            <w:tab w:val="clear" w:pos="4680"/>
          </w:tabs>
          <w:ind w:left="0" w:firstLine="0"/>
          <w:rPr>
            <w:noProof/>
            <w:sz w:val="14"/>
            <w:szCs w:val="14"/>
          </w:rPr>
        </w:pPr>
        <w:r w:rsidRPr="002149E2">
          <w:rPr>
            <w:noProof/>
            <w:sz w:val="14"/>
            <w:szCs w:val="14"/>
          </w:rPr>
          <w:fldChar w:fldCharType="begin"/>
        </w:r>
        <w:r w:rsidRPr="002149E2">
          <w:rPr>
            <w:noProof/>
            <w:sz w:val="14"/>
            <w:szCs w:val="14"/>
          </w:rPr>
          <w:instrText xml:space="preserve"> FILENAME \p \* MERGEFORMAT </w:instrText>
        </w:r>
        <w:r w:rsidRPr="002149E2">
          <w:rPr>
            <w:noProof/>
            <w:sz w:val="14"/>
            <w:szCs w:val="14"/>
          </w:rPr>
          <w:fldChar w:fldCharType="separate"/>
        </w:r>
        <w:r w:rsidR="002149E2">
          <w:rPr>
            <w:noProof/>
            <w:sz w:val="14"/>
            <w:szCs w:val="14"/>
          </w:rPr>
          <w:t>X:\Administrative Operations\Agenda\2017\FAMD BOARD\11-16-17\Record Retention Policy 11-10-17.docx</w:t>
        </w:r>
        <w:r w:rsidRPr="002149E2">
          <w:rPr>
            <w:noProof/>
            <w:sz w:val="14"/>
            <w:szCs w:val="14"/>
          </w:rPr>
          <w:fldChar w:fldCharType="end"/>
        </w:r>
      </w:p>
      <w:p w:rsidR="00CF220B" w:rsidRPr="00CF220B" w:rsidRDefault="009D036F" w:rsidP="00CF220B">
        <w:pPr>
          <w:pStyle w:val="Footer"/>
          <w:rPr>
            <w:sz w:val="16"/>
            <w:szCs w:val="16"/>
          </w:rPr>
        </w:pPr>
      </w:p>
    </w:sdtContent>
  </w:sdt>
  <w:p w:rsidR="00CF220B" w:rsidRPr="00CF220B" w:rsidRDefault="00CF220B" w:rsidP="00CF220B">
    <w:pPr>
      <w:pStyle w:val="Footer"/>
      <w:ind w:left="0" w:firstLine="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6F" w:rsidRDefault="009D0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52" w:rsidRDefault="00970C52" w:rsidP="00CF220B">
      <w:r>
        <w:separator/>
      </w:r>
    </w:p>
  </w:footnote>
  <w:footnote w:type="continuationSeparator" w:id="0">
    <w:p w:rsidR="00970C52" w:rsidRDefault="00970C52" w:rsidP="00CF2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6F" w:rsidRDefault="009D03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008" w:rsidRDefault="009D036F" w:rsidP="00D26008">
    <w:pPr>
      <w:pStyle w:val="Header"/>
      <w:jc w:val="center"/>
    </w:pPr>
    <w:bookmarkStart w:id="0" w:name="_GoBack"/>
    <w:bookmarkEnd w:id="0"/>
    <w:r>
      <w:rPr>
        <w:noProof/>
      </w:rPr>
      <w:drawing>
        <wp:inline distT="0" distB="0" distL="0" distR="0" wp14:anchorId="77E44EFF" wp14:editId="0CB77790">
          <wp:extent cx="1733550" cy="7334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33550" cy="733425"/>
                  </a:xfrm>
                  <a:prstGeom prst="rect">
                    <a:avLst/>
                  </a:prstGeom>
                </pic:spPr>
              </pic:pic>
            </a:graphicData>
          </a:graphic>
        </wp:inline>
      </w:drawing>
    </w:r>
  </w:p>
  <w:p w:rsidR="002149E2" w:rsidRDefault="002149E2" w:rsidP="00D26008">
    <w:pPr>
      <w:pStyle w:val="Header"/>
      <w:jc w:val="center"/>
      <w:rPr>
        <w:b/>
        <w:sz w:val="28"/>
        <w:szCs w:val="28"/>
      </w:rPr>
    </w:pPr>
  </w:p>
  <w:p w:rsidR="00D26008" w:rsidRPr="00D26008" w:rsidRDefault="00D26008" w:rsidP="00D26008">
    <w:pPr>
      <w:pStyle w:val="Header"/>
      <w:jc w:val="center"/>
      <w:rPr>
        <w:b/>
        <w:sz w:val="28"/>
        <w:szCs w:val="28"/>
      </w:rPr>
    </w:pPr>
    <w:r w:rsidRPr="00D26008">
      <w:rPr>
        <w:b/>
        <w:sz w:val="28"/>
        <w:szCs w:val="28"/>
      </w:rPr>
      <w:t>FAMD Document Retention and Destruction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6F" w:rsidRDefault="009D03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4E37"/>
    <w:multiLevelType w:val="hybridMultilevel"/>
    <w:tmpl w:val="492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764FE"/>
    <w:multiLevelType w:val="hybridMultilevel"/>
    <w:tmpl w:val="2BB2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B0C6D"/>
    <w:multiLevelType w:val="hybridMultilevel"/>
    <w:tmpl w:val="D1EAB2A0"/>
    <w:lvl w:ilvl="0" w:tplc="3C921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CB"/>
    <w:rsid w:val="000B2106"/>
    <w:rsid w:val="001F6ACA"/>
    <w:rsid w:val="002149E2"/>
    <w:rsid w:val="00366728"/>
    <w:rsid w:val="00427E2D"/>
    <w:rsid w:val="005D638D"/>
    <w:rsid w:val="005D7188"/>
    <w:rsid w:val="00660F19"/>
    <w:rsid w:val="00707DB3"/>
    <w:rsid w:val="007C6900"/>
    <w:rsid w:val="00970C52"/>
    <w:rsid w:val="009D036F"/>
    <w:rsid w:val="00A105A7"/>
    <w:rsid w:val="00A343CB"/>
    <w:rsid w:val="00A86F47"/>
    <w:rsid w:val="00CF220B"/>
    <w:rsid w:val="00D26008"/>
    <w:rsid w:val="00ED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898E8A6-EBCD-4447-9478-C045A5DF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CB"/>
    <w:pPr>
      <w:contextualSpacing/>
    </w:pPr>
  </w:style>
  <w:style w:type="paragraph" w:styleId="Header">
    <w:name w:val="header"/>
    <w:basedOn w:val="Normal"/>
    <w:link w:val="HeaderChar"/>
    <w:uiPriority w:val="99"/>
    <w:unhideWhenUsed/>
    <w:rsid w:val="00CF220B"/>
    <w:pPr>
      <w:tabs>
        <w:tab w:val="center" w:pos="4680"/>
        <w:tab w:val="right" w:pos="9360"/>
      </w:tabs>
    </w:pPr>
  </w:style>
  <w:style w:type="character" w:customStyle="1" w:styleId="HeaderChar">
    <w:name w:val="Header Char"/>
    <w:basedOn w:val="DefaultParagraphFont"/>
    <w:link w:val="Header"/>
    <w:uiPriority w:val="99"/>
    <w:rsid w:val="00CF220B"/>
  </w:style>
  <w:style w:type="paragraph" w:styleId="Footer">
    <w:name w:val="footer"/>
    <w:basedOn w:val="Normal"/>
    <w:link w:val="FooterChar"/>
    <w:uiPriority w:val="99"/>
    <w:unhideWhenUsed/>
    <w:rsid w:val="00CF220B"/>
    <w:pPr>
      <w:tabs>
        <w:tab w:val="center" w:pos="4680"/>
        <w:tab w:val="right" w:pos="9360"/>
      </w:tabs>
    </w:pPr>
  </w:style>
  <w:style w:type="character" w:customStyle="1" w:styleId="FooterChar">
    <w:name w:val="Footer Char"/>
    <w:basedOn w:val="DefaultParagraphFont"/>
    <w:link w:val="Footer"/>
    <w:uiPriority w:val="99"/>
    <w:rsid w:val="00CF220B"/>
  </w:style>
  <w:style w:type="paragraph" w:styleId="BalloonText">
    <w:name w:val="Balloon Text"/>
    <w:basedOn w:val="Normal"/>
    <w:link w:val="BalloonTextChar"/>
    <w:uiPriority w:val="99"/>
    <w:semiHidden/>
    <w:unhideWhenUsed/>
    <w:rsid w:val="00A10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Lash</dc:creator>
  <cp:keywords/>
  <dc:description/>
  <cp:lastModifiedBy>Kathleen Lash</cp:lastModifiedBy>
  <cp:revision>3</cp:revision>
  <cp:lastPrinted>2017-11-15T15:12:00Z</cp:lastPrinted>
  <dcterms:created xsi:type="dcterms:W3CDTF">2019-04-27T16:21:00Z</dcterms:created>
  <dcterms:modified xsi:type="dcterms:W3CDTF">2020-09-04T15:18:00Z</dcterms:modified>
</cp:coreProperties>
</file>